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spacing w:after="0" w:line="240" w:lineRule="auto"/>
        <w:ind w:right="0" w:rightChars="0"/>
        <w:textAlignment w:val="auto"/>
        <w:outlineLvl w:val="9"/>
        <w:rPr>
          <w:rFonts w:ascii="微软雅黑" w:hAnsi="微软雅黑"/>
          <w:b/>
          <w:bCs/>
          <w:color w:val="000000"/>
          <w:sz w:val="28"/>
          <w:szCs w:val="28"/>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hint="eastAsia" w:ascii="微软雅黑" w:hAnsi="微软雅黑"/>
          <w:b/>
          <w:bCs/>
          <w:color w:val="000000"/>
          <w:sz w:val="28"/>
          <w:szCs w:val="28"/>
        </w:rPr>
      </w:pPr>
      <w:r>
        <w:rPr>
          <w:rFonts w:hint="eastAsia" w:ascii="微软雅黑" w:hAnsi="微软雅黑"/>
          <w:b/>
          <w:bCs/>
          <w:color w:val="000000"/>
          <w:sz w:val="28"/>
          <w:szCs w:val="28"/>
        </w:rPr>
        <w:t>中公教育集团简介</w:t>
      </w: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hint="eastAsia" w:ascii="微软雅黑" w:hAnsi="微软雅黑"/>
          <w:b/>
          <w:bCs/>
          <w:color w:val="000000"/>
          <w:sz w:val="28"/>
          <w:szCs w:val="28"/>
        </w:rPr>
      </w:pPr>
    </w:p>
    <w:p>
      <w:pPr>
        <w:keepNext w:val="0"/>
        <w:keepLines w:val="0"/>
        <w:pageBreakBefore w:val="0"/>
        <w:shd w:val="clear" w:color="auto" w:fill="FFFFFF"/>
        <w:kinsoku/>
        <w:wordWrap/>
        <w:overflowPunct/>
        <w:topLinePunct w:val="0"/>
        <w:autoSpaceDE/>
        <w:autoSpaceDN/>
        <w:bidi w:val="0"/>
        <w:spacing w:after="0" w:line="240" w:lineRule="auto"/>
        <w:ind w:right="0" w:rightChars="0" w:firstLine="440" w:firstLineChars="200"/>
        <w:textAlignment w:val="auto"/>
        <w:outlineLvl w:val="9"/>
        <w:rPr>
          <w:rFonts w:ascii="微软雅黑" w:hAnsi="微软雅黑" w:cs="宋体"/>
          <w:color w:val="333333"/>
          <w:szCs w:val="21"/>
        </w:rPr>
      </w:pPr>
      <w:r>
        <w:rPr>
          <w:rFonts w:hint="eastAsia" w:ascii="微软雅黑" w:hAnsi="微软雅黑" w:cs="宋体"/>
          <w:color w:val="333333"/>
          <w:szCs w:val="21"/>
          <w:shd w:val="clear" w:color="auto" w:fill="FFFFFF"/>
        </w:rPr>
        <w:t>北京中公教育科技股份有限公司，创业于1999年，是国内民办教育知名品牌“中公教育”的主要实体，北京市民办教育协会成员（理事）单位。在中国教育咨询培训和职业教育领域有较强的影响力，先后被评为 “最具社会影响力教育集团” 、“最具综合实力教育集团”。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目前，中公教育总部位于北京，直营分校覆盖国内众多城市，在全国31个省市自治区，近350个地市，拥有440家直营分校和旗舰学习中心，全国专用教学场地超过30万平米。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中公教育业务类型主要包括面授培训，网络远程教学，各类教育辅导图书、音像、网络、教材等产品编辑、出版发行。成立至今，中公教育始终注重自主知识产权建设，先后成立了全国公职考试研究院以及数十家地方考试研究院。拥有6000余名专业专职授课教师为面授和网校学员，提供2500余种培训课程。同时，与人民日报出版社合作建立“公职考试编辑中心”，同人民日报出版社、世界图书出版公司、立信会计出版社、西南财经大学出版社等建立了良好的战略合作关系，每年出版57大系列、3000余种图书产品。</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作为一家由北京大学毕业生自主创业的职业教育培训机构，自1999年创建以来，中公教育的业务领域先后涉足于国家及各地公务员考试，参照公务员管理人员、事业单位工作人员、大学生村官、选调生、三支一扶、党政领导干部、教师、招警军转干、政法干警、医疗工作者、社区工作者等各类公职人员录用考试，以及金融银行、考研、MBA/MPA考前辅导、就业指导、职业培训等培训领域。</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经过十余年潜心发展，中公教育企业发展人员规模逾万人，每年培训学员超过100万，图书用户超过1000万，成为国内知名的独立知识产权教育服务产业实体。每年为社会提供超过1000个工作岗位和就业机会并积极投身社会公益活动历年来累计为各项社会公益事业，提供超过3500万元慈善捐助。</w:t>
      </w: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both"/>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textAlignment w:val="auto"/>
        <w:outlineLvl w:val="9"/>
        <w:rPr>
          <w:rFonts w:ascii="微软雅黑" w:hAnsi="微软雅黑" w:cs="黑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ascii="微软雅黑" w:hAnsi="微软雅黑" w:cs="宋体"/>
          <w:b/>
          <w:sz w:val="28"/>
          <w:szCs w:val="28"/>
        </w:rPr>
      </w:pPr>
      <w:r>
        <w:rPr>
          <w:rFonts w:hint="eastAsia" w:ascii="微软雅黑" w:hAnsi="微软雅黑" w:cs="宋体"/>
          <w:b/>
          <w:sz w:val="28"/>
          <w:szCs w:val="28"/>
        </w:rPr>
        <w:t>2016年春季校园招聘岗位信息</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b/>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一、培训讲师</w:t>
      </w:r>
      <w:bookmarkStart w:id="0" w:name="_GoBack"/>
      <w:bookmarkEnd w:id="0"/>
    </w:p>
    <w:p>
      <w:pPr>
        <w:keepNext w:val="0"/>
        <w:keepLines w:val="0"/>
        <w:pageBreakBefore w:val="0"/>
        <w:widowControl w:val="0"/>
        <w:tabs>
          <w:tab w:val="left" w:pos="420"/>
        </w:tabs>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（一）公职考试讲师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需求人数：</w:t>
      </w:r>
      <w:r>
        <w:rPr>
          <w:rFonts w:hint="eastAsia" w:ascii="微软雅黑" w:hAnsi="微软雅黑" w:cs="宋体"/>
          <w:sz w:val="24"/>
          <w:szCs w:val="24"/>
        </w:rPr>
        <w:t>60人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负责公职考试培训的《行测》、《申论》、《面试》</w:t>
      </w:r>
      <w:r>
        <w:rPr>
          <w:rFonts w:hint="eastAsia" w:ascii="微软雅黑" w:hAnsi="微软雅黑" w:cs="宋体"/>
          <w:sz w:val="24"/>
          <w:szCs w:val="24"/>
        </w:rPr>
        <w:t>、《</w:t>
      </w:r>
      <w:r>
        <w:rPr>
          <w:rFonts w:hint="eastAsia"/>
          <w:color w:val="000000"/>
        </w:rPr>
        <w:t>公共基础》（社会工作、农业农村、经济学、法学、政治学）</w:t>
      </w:r>
      <w:r>
        <w:rPr>
          <w:rFonts w:ascii="微软雅黑" w:hAnsi="微软雅黑" w:cs="宋体"/>
          <w:sz w:val="24"/>
          <w:szCs w:val="24"/>
        </w:rPr>
        <w:t>等面授课程的教学、训练及后续的学员辅导等工作，保障教学任务的完成；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w:t>
      </w:r>
      <w:r>
        <w:rPr>
          <w:rFonts w:ascii="微软雅黑" w:hAnsi="微软雅黑" w:cs="宋体"/>
          <w:sz w:val="24"/>
          <w:szCs w:val="24"/>
        </w:rPr>
        <w:t>参与《行测》、《申论》、《面试》的课程研发、创新工作；</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承担教学课题研究，着力进行各专项命题趋势及解题技巧，以及新的教学方法与教学技巧的研究。</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1、国家重点院校硕士及以上学历，有教学经验或者突出专项能力者可考虑本科学历</w:t>
      </w:r>
      <w:r>
        <w:rPr>
          <w:rFonts w:hint="eastAsia" w:ascii="微软雅黑" w:hAnsi="微软雅黑" w:cs="宋体"/>
          <w:sz w:val="24"/>
          <w:szCs w:val="24"/>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数量关系专项讲师：数学、计算机及相关理工科背景，有奥数培训经验优先；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w:t>
      </w:r>
      <w:r>
        <w:rPr>
          <w:rFonts w:ascii="微软雅黑" w:hAnsi="微软雅黑" w:cs="宋体"/>
          <w:sz w:val="24"/>
          <w:szCs w:val="24"/>
        </w:rPr>
        <w:t>言语理解专项讲师：文科相关专业背景或对言语有较好把握的理工科背景，有高考语文教学经验优先；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资料分析专项讲师：会速读、速算技巧，有数学或相关专业背景优先；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w:t>
      </w:r>
      <w:r>
        <w:rPr>
          <w:rFonts w:ascii="微软雅黑" w:hAnsi="微软雅黑" w:cs="宋体"/>
          <w:sz w:val="24"/>
          <w:szCs w:val="24"/>
        </w:rPr>
        <w:t>判断推理专项讲师：知识体系完整，对文理科知识均有丰富储备，法律类专业背景优先；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w:t>
      </w:r>
      <w:r>
        <w:rPr>
          <w:rFonts w:ascii="微软雅黑" w:hAnsi="微软雅黑" w:cs="宋体"/>
          <w:sz w:val="24"/>
          <w:szCs w:val="24"/>
        </w:rPr>
        <w:t>常识判断专项讲师：知识体系完整，对文理科知识均有丰富储备，法律类专业背景优先；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w:t>
      </w:r>
      <w:r>
        <w:rPr>
          <w:rFonts w:ascii="微软雅黑" w:hAnsi="微软雅黑" w:cs="宋体"/>
          <w:sz w:val="24"/>
          <w:szCs w:val="24"/>
        </w:rPr>
        <w:t>申论专项讲师：人文社会科学专业背景优先，对申论有较深入的研究，思想深刻，对社会热点有独立见解，有相关科目授课经验者优先；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（7）</w:t>
      </w:r>
      <w:r>
        <w:rPr>
          <w:rFonts w:ascii="微软雅黑" w:hAnsi="微软雅黑" w:cs="宋体"/>
          <w:sz w:val="24"/>
          <w:szCs w:val="24"/>
        </w:rPr>
        <w:t>面试专项讲师：思想深刻，对社会热点有独立见解，有政府工作背景或公务员考试面试经验者优先。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语言表达流畅，较强的学习能力；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4、良好的道德修养；</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5、精力充沛，能适应出差。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tabs>
          <w:tab w:val="left" w:pos="420"/>
        </w:tabs>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（二）教师考试讲师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60人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left="440" w:leftChars="200" w:right="0" w:rightChars="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教学任务的实施及教师招录考试、教师从业资格考试相关课程的讲授；</w:t>
      </w:r>
      <w:r>
        <w:rPr>
          <w:rFonts w:ascii="微软雅黑" w:hAnsi="微软雅黑" w:cs="宋体"/>
          <w:sz w:val="24"/>
          <w:szCs w:val="24"/>
        </w:rPr>
        <w:br w:type="textWrapping"/>
      </w:r>
      <w:r>
        <w:rPr>
          <w:rFonts w:hint="eastAsia" w:ascii="微软雅黑" w:hAnsi="微软雅黑" w:cs="宋体"/>
          <w:sz w:val="24"/>
          <w:szCs w:val="24"/>
        </w:rPr>
        <w:t>2、</w:t>
      </w:r>
      <w:r>
        <w:rPr>
          <w:rFonts w:ascii="微软雅黑" w:hAnsi="微软雅黑" w:cs="宋体"/>
          <w:sz w:val="24"/>
          <w:szCs w:val="24"/>
        </w:rPr>
        <w:t>参与课程的研发与创新；</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 xml:space="preserve">教学课题的研究。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重点师范类院校硕士及以上学历，有教学经验或者突出专项能力者可考虑本科学历；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2、授课方向：学前教育、数学、体育、美术、音乐、信息技术、英语、地理、语文、物理、化学、历史、政治、生物、教育基础理论</w:t>
      </w:r>
      <w:r>
        <w:rPr>
          <w:rFonts w:ascii="微软雅黑" w:hAnsi="微软雅黑" w:cs="宋体"/>
          <w:sz w:val="24"/>
          <w:szCs w:val="24"/>
        </w:rPr>
        <w:br w:type="textWrapping"/>
      </w:r>
      <w:r>
        <w:rPr>
          <w:rFonts w:hint="eastAsia" w:ascii="微软雅黑" w:hAnsi="微软雅黑" w:cs="宋体"/>
          <w:sz w:val="24"/>
          <w:szCs w:val="24"/>
        </w:rPr>
        <w:t xml:space="preserve">       3</w:t>
      </w:r>
      <w:r>
        <w:rPr>
          <w:rFonts w:ascii="微软雅黑" w:hAnsi="微软雅黑" w:cs="宋体"/>
          <w:sz w:val="24"/>
          <w:szCs w:val="24"/>
        </w:rPr>
        <w:t>、语言表达能力强，能够调动课堂气氛；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w:t>
      </w:r>
      <w:r>
        <w:rPr>
          <w:rFonts w:ascii="微软雅黑" w:hAnsi="微软雅黑" w:cs="宋体"/>
          <w:sz w:val="24"/>
          <w:szCs w:val="24"/>
        </w:rPr>
        <w:t>、热爱教师职业，良好的道德修养和强烈的授课热情；</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w:t>
      </w:r>
      <w:r>
        <w:rPr>
          <w:rFonts w:ascii="微软雅黑" w:hAnsi="微软雅黑" w:cs="宋体"/>
          <w:sz w:val="24"/>
          <w:szCs w:val="24"/>
        </w:rPr>
        <w:t>、参加过教师招录考试、教师资格考试者优先；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w:t>
      </w:r>
      <w:r>
        <w:rPr>
          <w:rFonts w:ascii="微软雅黑" w:hAnsi="微软雅黑" w:cs="宋体"/>
          <w:sz w:val="24"/>
          <w:szCs w:val="24"/>
        </w:rPr>
        <w:t>、良好的人际交往、学习和创新能力，能适应出差。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（三）金融银行讲师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1、负责银行招聘考试项目教学任务的实施及银行专业知识课程的讲授；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2、负责专项课题、命题及解题技巧的研究，以及新的教学方法与技巧的创新；</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3、负责教学课题的研究、讲义的编写和研发。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1、国家重点院校硕士及以上学历，有教学经验或者突出专项能力者可考虑本科学历；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2、会计学、货币银行学、经济学相关专业；</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3、语言表达能力强，能够调动课堂气氛；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4、热爱教师职业，良好的道德修养和强烈的授课热情；</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（四）英语考试讲师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负责教师考试英语、MBA英语、考研英语、托业英语、面试英语（外交部、银监会考试英语）课程的讲授以及后续的学员辅导等工作，保障教学任务的完成；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2、参与授课方向所需资料的编写和研发；</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3、承担教学课题的研究，着力进行各专项命题趋势、解题技巧以及教学方法与教学技巧的研究。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1、本科及以上学历，有高中、大学、培训机构教学经验者优先；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2、语言表达流畅，具备较强的学习能力和创新能力；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4、良好的道德修养，认同中公教育企业文化；</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5、精力充沛，接受出差授课任务。</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（五）医疗考试讲师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合肥</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1、负责医疗类课程（执业药师考试、执业医师考试、事业单位医疗卫生系统招聘考试）的教学以及后续的学员辅导等工作，保障教学任务的完成；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2、参与医疗类课程所需资料的研发和编写；</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3、承担医疗类教学课题的研究，着力进行各专项命题趋势、解题技巧以及教学方法与教学技巧的研究。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本科及以上学历；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2、专业：临床医学、药学、检验学、预防医学、口腔医学、中医学、护理学、影像学、生物学、公共卫生、化学等；能够讲授医疗卫生基础和专业知识等课程；</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3、语言表达流畅，具备较强的学习能力和创新能力；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5、良好的道德修养，认同中公教育企业文化；</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6、精力充沛，接受出差授课任务。</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二、</w:t>
      </w:r>
      <w:r>
        <w:rPr>
          <w:rFonts w:ascii="微软雅黑" w:hAnsi="微软雅黑" w:cs="宋体"/>
          <w:b/>
          <w:sz w:val="24"/>
          <w:szCs w:val="24"/>
        </w:rPr>
        <w:t>薪酬福利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1、工作地点双向选择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安徽地区的讲师工作地点为合肥，而中公教育31家省级研究院遍布全国范围内，公司会充分尊重员工对工作地点选择的意愿。</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2、带薪培训</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试用期间带薪培训，提高专业技术能力；定期组织在职培训，不断提升专业素质。</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3、薪酬待遇</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年薪12－40万，包含基本薪资、课时工资、绩效奖金、年终奖金、全勤奖等。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4、基本福利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社会保险、住房公积金、带薪假期(年假、婚假、产检假、产假、每天1小时哺乳假)等。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5、补充福利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员工餐厅（北京总部）、员工健身房（北京总部）、年度体检、年度旅游、海南三亚等度假酒店免费向员工开放、阳光互助基金等。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6、长期激励计划：股权激励。</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三、联系我们</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联 系 人：朱老师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招聘专线：</w:t>
      </w:r>
      <w:r>
        <w:rPr>
          <w:rFonts w:hint="eastAsia" w:ascii="微软雅黑" w:hAnsi="微软雅黑" w:cs="宋体"/>
          <w:sz w:val="24"/>
          <w:szCs w:val="24"/>
        </w:rPr>
        <w:t>18956008258</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ascii="微软雅黑" w:hAnsi="微软雅黑" w:cs="宋体"/>
          <w:sz w:val="24"/>
          <w:szCs w:val="24"/>
        </w:rPr>
        <w:t>简历投递：</w:t>
      </w:r>
      <w:r>
        <w:rPr>
          <w:rFonts w:hint="eastAsia" w:ascii="微软雅黑" w:hAnsi="微软雅黑" w:cs="宋体"/>
          <w:sz w:val="24"/>
          <w:szCs w:val="24"/>
          <w:lang w:val="en-US" w:eastAsia="zh-CN"/>
        </w:rPr>
        <w:fldChar w:fldCharType="begin"/>
      </w:r>
      <w:r>
        <w:rPr>
          <w:rFonts w:hint="eastAsia" w:ascii="微软雅黑" w:hAnsi="微软雅黑" w:cs="宋体"/>
          <w:sz w:val="24"/>
          <w:szCs w:val="24"/>
          <w:lang w:val="en-US" w:eastAsia="zh-CN"/>
        </w:rPr>
        <w:instrText xml:space="preserve"> HYPERLINK "mailto:18956008258@163.com" </w:instrText>
      </w:r>
      <w:r>
        <w:rPr>
          <w:rFonts w:hint="eastAsia" w:ascii="微软雅黑" w:hAnsi="微软雅黑" w:cs="宋体"/>
          <w:sz w:val="24"/>
          <w:szCs w:val="24"/>
          <w:lang w:val="en-US" w:eastAsia="zh-CN"/>
        </w:rPr>
        <w:fldChar w:fldCharType="separate"/>
      </w:r>
      <w:r>
        <w:rPr>
          <w:rStyle w:val="8"/>
          <w:rFonts w:hint="eastAsia" w:ascii="微软雅黑" w:hAnsi="微软雅黑" w:cs="宋体"/>
          <w:sz w:val="24"/>
          <w:szCs w:val="24"/>
          <w:lang w:val="en-US" w:eastAsia="zh-CN"/>
        </w:rPr>
        <w:t>18956008258</w:t>
      </w:r>
      <w:r>
        <w:rPr>
          <w:rStyle w:val="8"/>
          <w:rFonts w:hint="eastAsia" w:ascii="微软雅黑" w:hAnsi="微软雅黑" w:cs="宋体"/>
          <w:sz w:val="24"/>
          <w:szCs w:val="24"/>
        </w:rPr>
        <w:t>@163.com</w:t>
      </w:r>
      <w:r>
        <w:rPr>
          <w:rFonts w:hint="eastAsia" w:ascii="微软雅黑" w:hAnsi="微软雅黑"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hint="eastAsia" w:ascii="微软雅黑" w:hAnsi="微软雅黑" w:cs="宋体"/>
          <w:sz w:val="24"/>
          <w:szCs w:val="24"/>
        </w:rPr>
        <w:t>简历命名：姓名+</w:t>
      </w:r>
      <w:r>
        <w:rPr>
          <w:rFonts w:hint="eastAsia" w:ascii="微软雅黑" w:hAnsi="微软雅黑" w:cs="宋体"/>
          <w:sz w:val="24"/>
          <w:szCs w:val="24"/>
          <w:lang w:eastAsia="zh-CN"/>
        </w:rPr>
        <w:t>学校</w:t>
      </w:r>
      <w:r>
        <w:rPr>
          <w:rFonts w:hint="eastAsia" w:ascii="微软雅黑" w:hAnsi="微软雅黑" w:cs="宋体"/>
          <w:sz w:val="24"/>
          <w:szCs w:val="24"/>
        </w:rPr>
        <w:t>+</w:t>
      </w:r>
      <w:r>
        <w:rPr>
          <w:rFonts w:hint="eastAsia" w:ascii="微软雅黑" w:hAnsi="微软雅黑" w:cs="宋体"/>
          <w:sz w:val="24"/>
          <w:szCs w:val="24"/>
          <w:lang w:eastAsia="zh-CN"/>
        </w:rPr>
        <w:t>学历</w:t>
      </w:r>
      <w:r>
        <w:rPr>
          <w:rFonts w:hint="eastAsia" w:ascii="微软雅黑" w:hAnsi="微软雅黑" w:cs="宋体"/>
          <w:sz w:val="24"/>
          <w:szCs w:val="24"/>
          <w:lang w:val="en-US" w:eastAsia="zh-CN"/>
        </w:rPr>
        <w:t>+</w:t>
      </w:r>
      <w:r>
        <w:rPr>
          <w:rFonts w:hint="eastAsia" w:ascii="微软雅黑" w:hAnsi="微软雅黑" w:cs="宋体"/>
          <w:sz w:val="24"/>
          <w:szCs w:val="24"/>
        </w:rPr>
        <w:t>专业+应聘岗位+工作地点</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b/>
          <w:bCs/>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eastAsia="微软雅黑" w:cs="宋体"/>
          <w:b/>
          <w:bCs/>
          <w:sz w:val="24"/>
          <w:szCs w:val="24"/>
          <w:lang w:eastAsia="zh-CN"/>
        </w:rPr>
      </w:pPr>
      <w:r>
        <w:rPr>
          <w:rFonts w:hint="eastAsia" w:ascii="微软雅黑" w:hAnsi="微软雅黑" w:cs="宋体"/>
          <w:b/>
          <w:bCs/>
          <w:sz w:val="24"/>
          <w:szCs w:val="24"/>
          <w:lang w:eastAsia="zh-CN"/>
        </w:rPr>
        <w:t>四、工作地点</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eastAsia="微软雅黑" w:cs="宋体"/>
          <w:sz w:val="24"/>
          <w:szCs w:val="24"/>
          <w:lang w:eastAsia="zh-CN"/>
        </w:rPr>
      </w:pPr>
      <w:r>
        <w:rPr>
          <w:rFonts w:hint="eastAsia" w:ascii="微软雅黑" w:hAnsi="微软雅黑" w:cs="宋体"/>
          <w:sz w:val="24"/>
          <w:szCs w:val="24"/>
          <w:lang w:eastAsia="zh-CN"/>
        </w:rPr>
        <w:t>安徽合肥工作地点：安徽省合肥市南一环与肥西路交叉口汇金大厦</w:t>
      </w:r>
      <w:r>
        <w:rPr>
          <w:rFonts w:hint="eastAsia" w:ascii="微软雅黑" w:hAnsi="微软雅黑" w:cs="宋体"/>
          <w:sz w:val="24"/>
          <w:szCs w:val="24"/>
          <w:lang w:val="en-US" w:eastAsia="zh-CN"/>
        </w:rPr>
        <w:t>7层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lang w:val="en-US" w:eastAsia="zh-CN"/>
        </w:rPr>
      </w:pPr>
      <w:r>
        <w:rPr>
          <w:rFonts w:hint="eastAsia" w:ascii="微软雅黑" w:hAnsi="微软雅黑" w:cs="宋体"/>
          <w:sz w:val="24"/>
          <w:szCs w:val="24"/>
          <w:lang w:val="en-US" w:eastAsia="zh-CN"/>
        </w:rPr>
        <w:t>中公教育安徽官网：</w:t>
      </w:r>
      <w:r>
        <w:rPr>
          <w:rFonts w:hint="eastAsia" w:ascii="微软雅黑" w:hAnsi="微软雅黑" w:cs="宋体"/>
          <w:sz w:val="24"/>
          <w:szCs w:val="24"/>
          <w:lang w:val="en-US" w:eastAsia="zh-CN"/>
        </w:rPr>
        <w:fldChar w:fldCharType="begin"/>
      </w:r>
      <w:r>
        <w:rPr>
          <w:rFonts w:hint="eastAsia" w:ascii="微软雅黑" w:hAnsi="微软雅黑" w:cs="宋体"/>
          <w:sz w:val="24"/>
          <w:szCs w:val="24"/>
          <w:lang w:val="en-US" w:eastAsia="zh-CN"/>
        </w:rPr>
        <w:instrText xml:space="preserve"> HYPERLINK "http://www.ah.offcn.com" </w:instrText>
      </w:r>
      <w:r>
        <w:rPr>
          <w:rFonts w:hint="eastAsia" w:ascii="微软雅黑" w:hAnsi="微软雅黑" w:cs="宋体"/>
          <w:sz w:val="24"/>
          <w:szCs w:val="24"/>
          <w:lang w:val="en-US" w:eastAsia="zh-CN"/>
        </w:rPr>
        <w:fldChar w:fldCharType="separate"/>
      </w:r>
      <w:r>
        <w:rPr>
          <w:rStyle w:val="8"/>
          <w:rFonts w:hint="eastAsia" w:ascii="微软雅黑" w:hAnsi="微软雅黑" w:cs="宋体"/>
          <w:sz w:val="24"/>
          <w:szCs w:val="24"/>
          <w:lang w:val="en-US" w:eastAsia="zh-CN"/>
        </w:rPr>
        <w:t>www.ah.offcn.com</w:t>
      </w:r>
      <w:r>
        <w:rPr>
          <w:rFonts w:hint="eastAsia" w:ascii="微软雅黑" w:hAnsi="微软雅黑" w:cs="宋体"/>
          <w:sz w:val="24"/>
          <w:szCs w:val="24"/>
          <w:lang w:val="en-US" w:eastAsia="zh-CN"/>
        </w:rPr>
        <w:fldChar w:fldCharType="end"/>
      </w: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F6D"/>
    <w:rsid w:val="00025DD3"/>
    <w:rsid w:val="0007214E"/>
    <w:rsid w:val="000C3C98"/>
    <w:rsid w:val="000E094C"/>
    <w:rsid w:val="000E0CD7"/>
    <w:rsid w:val="000F2871"/>
    <w:rsid w:val="00125AA2"/>
    <w:rsid w:val="00167181"/>
    <w:rsid w:val="00172EBE"/>
    <w:rsid w:val="001769DD"/>
    <w:rsid w:val="001972B3"/>
    <w:rsid w:val="001A5946"/>
    <w:rsid w:val="001B66FF"/>
    <w:rsid w:val="001D260E"/>
    <w:rsid w:val="001D5379"/>
    <w:rsid w:val="001D5B98"/>
    <w:rsid w:val="002A0D93"/>
    <w:rsid w:val="002A4BFB"/>
    <w:rsid w:val="00323B43"/>
    <w:rsid w:val="00331AF5"/>
    <w:rsid w:val="00341541"/>
    <w:rsid w:val="003670F0"/>
    <w:rsid w:val="003D37D8"/>
    <w:rsid w:val="00404E0F"/>
    <w:rsid w:val="00426133"/>
    <w:rsid w:val="0043133F"/>
    <w:rsid w:val="004358AB"/>
    <w:rsid w:val="004419DC"/>
    <w:rsid w:val="00452C5B"/>
    <w:rsid w:val="0046290F"/>
    <w:rsid w:val="0048285B"/>
    <w:rsid w:val="00486D7C"/>
    <w:rsid w:val="00492576"/>
    <w:rsid w:val="004D18B9"/>
    <w:rsid w:val="004E2061"/>
    <w:rsid w:val="004F4C84"/>
    <w:rsid w:val="00505B85"/>
    <w:rsid w:val="005169A3"/>
    <w:rsid w:val="00542E71"/>
    <w:rsid w:val="005538C4"/>
    <w:rsid w:val="005652F0"/>
    <w:rsid w:val="00590ABD"/>
    <w:rsid w:val="005F7FDC"/>
    <w:rsid w:val="00620987"/>
    <w:rsid w:val="006526C3"/>
    <w:rsid w:val="00664FD6"/>
    <w:rsid w:val="0069773F"/>
    <w:rsid w:val="006B0550"/>
    <w:rsid w:val="006D783F"/>
    <w:rsid w:val="00720435"/>
    <w:rsid w:val="00731990"/>
    <w:rsid w:val="0073775B"/>
    <w:rsid w:val="0074571E"/>
    <w:rsid w:val="00763447"/>
    <w:rsid w:val="00764C79"/>
    <w:rsid w:val="007F4AD0"/>
    <w:rsid w:val="007F7915"/>
    <w:rsid w:val="008354FD"/>
    <w:rsid w:val="00841A16"/>
    <w:rsid w:val="00844492"/>
    <w:rsid w:val="00844B87"/>
    <w:rsid w:val="0086504F"/>
    <w:rsid w:val="008805FE"/>
    <w:rsid w:val="00892F94"/>
    <w:rsid w:val="008A0115"/>
    <w:rsid w:val="008B6A5A"/>
    <w:rsid w:val="008B7726"/>
    <w:rsid w:val="008F3001"/>
    <w:rsid w:val="00917044"/>
    <w:rsid w:val="00940190"/>
    <w:rsid w:val="00956919"/>
    <w:rsid w:val="00980B41"/>
    <w:rsid w:val="009A16C2"/>
    <w:rsid w:val="009D1B60"/>
    <w:rsid w:val="009F3EC8"/>
    <w:rsid w:val="00A05AA3"/>
    <w:rsid w:val="00A13419"/>
    <w:rsid w:val="00A169E6"/>
    <w:rsid w:val="00B00F2B"/>
    <w:rsid w:val="00B4616D"/>
    <w:rsid w:val="00B6049A"/>
    <w:rsid w:val="00B7643F"/>
    <w:rsid w:val="00BA6090"/>
    <w:rsid w:val="00C07DAC"/>
    <w:rsid w:val="00C239E3"/>
    <w:rsid w:val="00C241AC"/>
    <w:rsid w:val="00C44264"/>
    <w:rsid w:val="00C44A30"/>
    <w:rsid w:val="00C73B69"/>
    <w:rsid w:val="00C763C9"/>
    <w:rsid w:val="00CD2691"/>
    <w:rsid w:val="00CF60C0"/>
    <w:rsid w:val="00D015FC"/>
    <w:rsid w:val="00D05022"/>
    <w:rsid w:val="00D16D68"/>
    <w:rsid w:val="00D21BD8"/>
    <w:rsid w:val="00D31D50"/>
    <w:rsid w:val="00D47EA6"/>
    <w:rsid w:val="00D51059"/>
    <w:rsid w:val="00DB3453"/>
    <w:rsid w:val="00DC2920"/>
    <w:rsid w:val="00DE6BFC"/>
    <w:rsid w:val="00E70563"/>
    <w:rsid w:val="00E9520E"/>
    <w:rsid w:val="00EC02BA"/>
    <w:rsid w:val="00ED7655"/>
    <w:rsid w:val="00EF4C30"/>
    <w:rsid w:val="00EF7289"/>
    <w:rsid w:val="00F02ED2"/>
    <w:rsid w:val="00F471A1"/>
    <w:rsid w:val="00F57C5A"/>
    <w:rsid w:val="00F845BF"/>
    <w:rsid w:val="00FA3426"/>
    <w:rsid w:val="00FA3834"/>
    <w:rsid w:val="00FA3EBF"/>
    <w:rsid w:val="00FA542E"/>
    <w:rsid w:val="00FC1EA7"/>
    <w:rsid w:val="00FF1D47"/>
    <w:rsid w:val="02EA7AD6"/>
    <w:rsid w:val="04656FC2"/>
    <w:rsid w:val="077559CB"/>
    <w:rsid w:val="0B2E7CE5"/>
    <w:rsid w:val="0E0F68C4"/>
    <w:rsid w:val="1ED527D7"/>
    <w:rsid w:val="22405740"/>
    <w:rsid w:val="24D87005"/>
    <w:rsid w:val="3BE93AF8"/>
    <w:rsid w:val="3E235F81"/>
    <w:rsid w:val="49486249"/>
    <w:rsid w:val="5AE17956"/>
    <w:rsid w:val="5CCA72CA"/>
    <w:rsid w:val="676F2A73"/>
    <w:rsid w:val="6D67188D"/>
    <w:rsid w:val="6DC0799D"/>
    <w:rsid w:val="6F9D745A"/>
    <w:rsid w:val="73E31C94"/>
    <w:rsid w:val="792B03D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4"/>
    <w:qFormat/>
    <w:uiPriority w:val="9"/>
    <w:pPr>
      <w:adjustRightInd/>
      <w:snapToGrid/>
      <w:spacing w:before="100" w:beforeAutospacing="1" w:after="100" w:afterAutospacing="1"/>
      <w:outlineLvl w:val="0"/>
    </w:pPr>
    <w:rPr>
      <w:rFonts w:ascii="宋体" w:hAnsi="宋体" w:eastAsia="宋体" w:cs="宋体"/>
      <w:b/>
      <w:bCs/>
      <w:kern w:val="36"/>
      <w:sz w:val="24"/>
      <w:szCs w:val="2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pPr>
      <w:spacing w:after="0"/>
    </w:pPr>
    <w:rPr>
      <w:sz w:val="18"/>
      <w:szCs w:val="18"/>
    </w:rPr>
  </w:style>
  <w:style w:type="paragraph" w:styleId="4">
    <w:name w:val="footer"/>
    <w:basedOn w:val="1"/>
    <w:link w:val="11"/>
    <w:unhideWhenUsed/>
    <w:qFormat/>
    <w:uiPriority w:val="0"/>
    <w:pPr>
      <w:tabs>
        <w:tab w:val="center" w:pos="4153"/>
        <w:tab w:val="right" w:pos="8306"/>
      </w:tabs>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kern w:val="2"/>
      <w:sz w:val="24"/>
      <w:szCs w:val="24"/>
    </w:rPr>
  </w:style>
  <w:style w:type="character" w:styleId="8">
    <w:name w:val="Hyperlink"/>
    <w:basedOn w:val="7"/>
    <w:unhideWhenUsed/>
    <w:qFormat/>
    <w:uiPriority w:val="99"/>
    <w:rPr>
      <w:color w:val="0000FF"/>
      <w:u w:val="single"/>
    </w:rPr>
  </w:style>
  <w:style w:type="character" w:customStyle="1" w:styleId="10">
    <w:name w:val="页眉 Char"/>
    <w:basedOn w:val="7"/>
    <w:link w:val="5"/>
    <w:qFormat/>
    <w:uiPriority w:val="0"/>
    <w:rPr>
      <w:rFonts w:ascii="Tahoma" w:hAnsi="Tahoma"/>
      <w:sz w:val="18"/>
      <w:szCs w:val="18"/>
    </w:rPr>
  </w:style>
  <w:style w:type="character" w:customStyle="1" w:styleId="11">
    <w:name w:val="页脚 Char"/>
    <w:basedOn w:val="7"/>
    <w:link w:val="4"/>
    <w:qFormat/>
    <w:uiPriority w:val="0"/>
    <w:rPr>
      <w:rFonts w:ascii="Tahoma" w:hAnsi="Tahoma"/>
      <w:sz w:val="18"/>
      <w:szCs w:val="18"/>
    </w:rPr>
  </w:style>
  <w:style w:type="character" w:customStyle="1" w:styleId="12">
    <w:name w:val="批注框文本 Char"/>
    <w:basedOn w:val="7"/>
    <w:link w:val="3"/>
    <w:semiHidden/>
    <w:qFormat/>
    <w:uiPriority w:val="99"/>
    <w:rPr>
      <w:rFonts w:ascii="Tahoma" w:hAnsi="Tahoma"/>
      <w:sz w:val="18"/>
      <w:szCs w:val="18"/>
    </w:rPr>
  </w:style>
  <w:style w:type="paragraph" w:customStyle="1" w:styleId="13">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4">
    <w:name w:val="标题 1 Char"/>
    <w:basedOn w:val="7"/>
    <w:link w:val="2"/>
    <w:qFormat/>
    <w:uiPriority w:val="9"/>
    <w:rPr>
      <w:rFonts w:ascii="宋体" w:hAnsi="宋体" w:eastAsia="宋体" w:cs="宋体"/>
      <w:b/>
      <w:bCs/>
      <w:kern w:val="36"/>
      <w:sz w:val="24"/>
      <w:szCs w:val="24"/>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458</Words>
  <Characters>2611</Characters>
  <Lines>21</Lines>
  <Paragraphs>6</Paragraphs>
  <ScaleCrop>false</ScaleCrop>
  <LinksUpToDate>false</LinksUpToDate>
  <CharactersWithSpaces>3063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2016-05-05T01:23:43Z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